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139.0" w:type="dxa"/>
        <w:jc w:val="left"/>
        <w:tblInd w:w="0.0" w:type="dxa"/>
        <w:tblLayout w:type="fixed"/>
        <w:tblLook w:val="0000"/>
      </w:tblPr>
      <w:tblGrid>
        <w:gridCol w:w="4409"/>
        <w:gridCol w:w="8406"/>
        <w:gridCol w:w="3324"/>
        <w:tblGridChange w:id="0">
          <w:tblGrid>
            <w:gridCol w:w="4409"/>
            <w:gridCol w:w="8406"/>
            <w:gridCol w:w="3324"/>
          </w:tblGrid>
        </w:tblGridChange>
      </w:tblGrid>
      <w:tr>
        <w:trPr>
          <w:trHeight w:val="3022" w:hRule="atLeast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623185" cy="186563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185" cy="1865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127625" cy="177165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7625" cy="1771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361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454140" cy="3796665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4140" cy="37966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944370" cy="1119505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370" cy="1119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/>
      <w:pgMar w:bottom="851" w:top="567" w:left="567" w:right="73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